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112 IV 65</w:t>
      </w:r>
    </w:p>
    <w:p>
      <w:r>
        <w:t>Bundesgericht (BGE), 1986-12-12, FR</w:t>
      </w:r>
    </w:p>
    <w:p>
      <w:r>
        <w:rPr>
          <w:b/>
        </w:rPr>
        <w:t xml:space="preserve">Quelle: </w:t>
      </w:r>
      <w:r>
        <w:t>https://mcp.opencaselaw.ch/entscheid/bge_112 IV 65</w:t>
      </w:r>
    </w:p>
    <w:p>
      <w:r>
        <w:t>FR: ATF 112 IV 65</w:t>
      </w:r>
    </w:p>
    <w:p>
      <w:r>
        <w:t>IT: DTF 112 IV 65</w:t>
      </w:r>
    </w:p>
    <w:p>
      <w:pPr>
        <w:pStyle w:val="Heading2"/>
      </w:pPr>
      <w:r>
        <w:t>Regeste</w:t>
      </w:r>
    </w:p>
    <w:p>
      <w:r>
        <w:t>Regeste 1. Art. 18 und 21 StGB. Der eventualvorsätzliche Versuch ist im schweizerischen Recht strafbar. 2. Art. 68 Ziff. 1 StGB. Zwischen Freiheitsberaubung/Entführung nach Art. 182/183 StGB und Frauenhandel (Art. 202 StGB) kann Idealkonkurrenz bestehen.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b) Les trois recourants précités soutiennent qu'une tentative par dol éventuel n'est pas admissible en droit suisse. Or leur opinion est contraire à la doctrine largement dominante (cf. notamment LOGOZ/SANDOZ, Commentaire du code pénal suisse, Partie générale, 2e éd., Neuchâtel 1976, p. 110, n. 2 in medio; STRATENWERTH, Schweiz. Strafrecht, Allg. Teil I, Berne 1982, n. 20, p. 280 in limine; SCHWANDER, Das schweiz. Strafgesetzbuch, 3e éd., Zurich 1964, p. 93, n. 190, et p. 113, n. 234; O.A. GERMANN, Über den Grund der Strafbarkeit des Versuchs, Aarau 1914, p. 208). Sans doute les auteurs ne motivent-ils pas souvent leur opinion; mais c'est manifestement pour la simple raison qu'une fois admises les deux règles voulant que le dol éventuel soit assimilé au dol (c'est-à-dire à l'intention), et que la tentative, pour être punissable, BGE 112 IV 65 S. 66 soit intentionnelle, la répression de la tentative opérée par dol éventuel ne prête plus à discussion. Il en résulte que la tentative d'assassinat commise par les recourants est punissable.</w:t>
      </w:r>
    </w:p>
    <w:p>
      <w:r>
        <w:rPr>
          <w:b/>
        </w:rPr>
        <w:t>E. 4</w:t>
      </w:r>
    </w:p>
    <w:p>
      <w:r>
        <w:t>... A tort aussi, ce recourant s'en prend à l'admission d'un concours au sens de l' art. 68 ch. 1 CP entre la séquestration et la traite des femmes. D'après la jurisprudence, il y a un concours idéal entre la séquestration et l'enlèvement ( art. 182 et 183 CP ; ATF 99 IV 221 ). A fortiori faut-il l'admettre entre les crimes prévus aux art. 182/183 et 202 CP, car il est encore plus manifeste, dans ce cas, que ni l'une ni l'autre de ces infractions ne saisit l'acte réprimé sous tous ses aspects.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